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2EF" w:rsidRDefault="002802EF" w:rsidP="002802EF">
      <w:pPr>
        <w:pStyle w:val="Overskrift1"/>
      </w:pPr>
      <w:bookmarkStart w:id="0" w:name="_Toc460915343"/>
      <w:r>
        <w:t>Historiefortælling</w:t>
      </w:r>
      <w:bookmarkEnd w:id="0"/>
    </w:p>
    <w:p w:rsidR="002802EF" w:rsidRDefault="002802EF" w:rsidP="002802EF">
      <w:pPr>
        <w:pStyle w:val="Overskrift2"/>
      </w:pPr>
      <w:bookmarkStart w:id="1" w:name="_Toc460915344"/>
      <w:r>
        <w:t>Formål</w:t>
      </w:r>
      <w:bookmarkEnd w:id="1"/>
    </w:p>
    <w:p w:rsidR="002802EF" w:rsidRDefault="002802EF" w:rsidP="002802EF">
      <w:r>
        <w:t>Formålet med at formidle forandringsbudskaber i form af historier er at skabe forståelse for forandringens nødvendighed. At informere om målet med forandringen og at vise lederens personlige tro på forandringen og engagement i forandringen.</w:t>
      </w:r>
    </w:p>
    <w:p w:rsidR="002802EF" w:rsidRPr="00D67519" w:rsidRDefault="002802EF" w:rsidP="002802EF">
      <w:pPr>
        <w:rPr>
          <w:lang w:eastAsia="da-DK"/>
        </w:rPr>
      </w:pPr>
      <w:r>
        <w:t>Historieformen skaber billeder og sammenhæng, som gør budskabet lettere at huske. Desuden taler historier både til hjerne og hjerte.</w:t>
      </w:r>
    </w:p>
    <w:p w:rsidR="002802EF" w:rsidRDefault="002802EF" w:rsidP="002802EF">
      <w:pPr>
        <w:pStyle w:val="Overskrift2"/>
      </w:pPr>
      <w:bookmarkStart w:id="2" w:name="_Toc460915345"/>
      <w:r>
        <w:t>Anvendelse</w:t>
      </w:r>
      <w:bookmarkEnd w:id="2"/>
    </w:p>
    <w:p w:rsidR="002802EF" w:rsidRDefault="002802EF" w:rsidP="002802EF">
      <w:r>
        <w:t>Historier opbygget efter denne skabelon egner sig til formidling på møder – både i større og mindre fora. Historien fortælles mundtligt (undgå oplæsning), eventuelt støttet af få, enkle overheads eller fotografier, der illustrerer pointer eller har symbolsk værdi. Kan også formidles på Intranet, i personaleblad, etc. – gerne i et interview med den ansvarlige leder og/eller projektleder, som fortæller historien.</w:t>
      </w:r>
    </w:p>
    <w:p w:rsidR="002802EF" w:rsidRDefault="002802EF" w:rsidP="002802EF"/>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6288"/>
      </w:tblGrid>
      <w:tr w:rsidR="002802EF" w:rsidTr="00BB2624">
        <w:tc>
          <w:tcPr>
            <w:tcW w:w="9778" w:type="dxa"/>
            <w:gridSpan w:val="2"/>
          </w:tcPr>
          <w:p w:rsidR="002802EF" w:rsidRDefault="002802EF" w:rsidP="00BB2624">
            <w:r w:rsidRPr="00992873">
              <w:rPr>
                <w:b/>
              </w:rPr>
              <w:t>Fremgangsmåde</w:t>
            </w:r>
          </w:p>
        </w:tc>
      </w:tr>
      <w:tr w:rsidR="002802EF" w:rsidTr="00BB2624">
        <w:tc>
          <w:tcPr>
            <w:tcW w:w="3490" w:type="dxa"/>
          </w:tcPr>
          <w:p w:rsidR="002802EF" w:rsidRDefault="002802EF" w:rsidP="00BB2624">
            <w:r>
              <w:t xml:space="preserve">Skabelonen indeholder følgende trin: </w:t>
            </w:r>
          </w:p>
          <w:p w:rsidR="002802EF" w:rsidRPr="00992873" w:rsidRDefault="002802EF" w:rsidP="00BB2624">
            <w:pPr>
              <w:rPr>
                <w:b/>
              </w:rPr>
            </w:pPr>
          </w:p>
        </w:tc>
        <w:tc>
          <w:tcPr>
            <w:tcW w:w="6288" w:type="dxa"/>
          </w:tcPr>
          <w:p w:rsidR="002802EF" w:rsidRPr="001D2EE2" w:rsidRDefault="002802EF" w:rsidP="00BB2624">
            <w:pPr>
              <w:rPr>
                <w:b/>
              </w:rPr>
            </w:pPr>
            <w:r w:rsidRPr="001D2EE2">
              <w:rPr>
                <w:b/>
              </w:rPr>
              <w:t>Trin 1: Den brændende platform</w:t>
            </w:r>
          </w:p>
          <w:p w:rsidR="002802EF" w:rsidRDefault="002802EF" w:rsidP="00BB2624">
            <w:r>
              <w:t>Hvorfor er vi nødt til at forandre os?  Og hvad sker der, hvis vi ikke gør det?</w:t>
            </w:r>
          </w:p>
          <w:p w:rsidR="002802EF" w:rsidRPr="001D2EE2" w:rsidRDefault="002802EF" w:rsidP="00BB2624">
            <w:pPr>
              <w:rPr>
                <w:b/>
              </w:rPr>
            </w:pPr>
            <w:r w:rsidRPr="001D2EE2">
              <w:rPr>
                <w:b/>
              </w:rPr>
              <w:t>Trin 2: Visionen</w:t>
            </w:r>
          </w:p>
          <w:p w:rsidR="002802EF" w:rsidRDefault="002802EF" w:rsidP="00BB2624">
            <w:r>
              <w:t>Hvor skal vi hen, og hvad er det attraktive ved forandringen?</w:t>
            </w:r>
          </w:p>
          <w:p w:rsidR="002802EF" w:rsidRPr="001D2EE2" w:rsidRDefault="002802EF" w:rsidP="00BB2624">
            <w:pPr>
              <w:rPr>
                <w:b/>
              </w:rPr>
            </w:pPr>
            <w:r w:rsidRPr="001D2EE2">
              <w:rPr>
                <w:b/>
              </w:rPr>
              <w:t>Trin 3: Vejen derhen</w:t>
            </w:r>
          </w:p>
          <w:p w:rsidR="002802EF" w:rsidRDefault="002802EF" w:rsidP="00BB2624">
            <w:r>
              <w:t>Hvad skal der ske, hvornår og hvordan?</w:t>
            </w:r>
          </w:p>
          <w:p w:rsidR="002802EF" w:rsidRPr="001D2EE2" w:rsidRDefault="002802EF" w:rsidP="00BB2624">
            <w:pPr>
              <w:rPr>
                <w:b/>
              </w:rPr>
            </w:pPr>
            <w:r w:rsidRPr="001D2EE2">
              <w:rPr>
                <w:b/>
              </w:rPr>
              <w:t>Trin 4: Personlig konsekvens</w:t>
            </w:r>
          </w:p>
          <w:p w:rsidR="002802EF" w:rsidRDefault="002802EF" w:rsidP="00BB2624">
            <w:r>
              <w:t>Hvad betyder det for mig? Hvad skal jeg gøre anderledes fremover?</w:t>
            </w:r>
          </w:p>
          <w:p w:rsidR="002802EF" w:rsidRDefault="002802EF" w:rsidP="00BB2624">
            <w:r>
              <w:t>Herunder er de enkelte trin uddybet:</w:t>
            </w:r>
          </w:p>
          <w:p w:rsidR="002802EF" w:rsidRPr="005B2A92" w:rsidRDefault="002802EF" w:rsidP="00BB2624">
            <w:pPr>
              <w:pStyle w:val="Overskrift2"/>
              <w:rPr>
                <w:color w:val="525252" w:themeColor="accent3" w:themeShade="80"/>
                <w:sz w:val="22"/>
              </w:rPr>
            </w:pPr>
            <w:bookmarkStart w:id="3" w:name="_Toc460915346"/>
            <w:r w:rsidRPr="005B2A92">
              <w:rPr>
                <w:color w:val="525252" w:themeColor="accent3" w:themeShade="80"/>
                <w:sz w:val="22"/>
              </w:rPr>
              <w:t>Trin 1) Den brændende platform</w:t>
            </w:r>
            <w:bookmarkEnd w:id="3"/>
          </w:p>
          <w:p w:rsidR="002802EF" w:rsidRDefault="002802EF" w:rsidP="00BB2624">
            <w:r>
              <w:t xml:space="preserve">Fortæl klart, tydeligt og genkendeligt for medarbejderne, hvad der er forkert, alarmerende, foruroligende eller lignende ved den nuværende situation. Det er her, man skal overbevises om, at den eksisterende situation ikke er holdbar. </w:t>
            </w:r>
          </w:p>
          <w:p w:rsidR="002802EF" w:rsidRDefault="002802EF" w:rsidP="00BB2624">
            <w:r>
              <w:t xml:space="preserve">F.eks. </w:t>
            </w:r>
            <w:r>
              <w:rPr>
                <w:i/>
                <w:iCs/>
              </w:rPr>
              <w:t xml:space="preserve">”Vi har i løbet af de sidste 3 år mistet x procent markedsandele til udenlandske konkurrenter.” ”Vi kan ikke leve med en kundeservice, hvor 30% af kunderne er utilfredse eller meget utilfredse.” etc. etc.. </w:t>
            </w:r>
          </w:p>
          <w:p w:rsidR="002802EF" w:rsidRDefault="002802EF" w:rsidP="00BB2624">
            <w:r>
              <w:lastRenderedPageBreak/>
              <w:t>Konkretiser også hvad konsekvenserne bliver, hvis der ikke sker ændringer, dvs. tabte muligheder, uløste problemer, truet på eksistensgrundlaget.</w:t>
            </w:r>
            <w:r>
              <w:tab/>
            </w:r>
          </w:p>
          <w:p w:rsidR="002802EF" w:rsidRDefault="002802EF" w:rsidP="00BB2624">
            <w:pPr>
              <w:rPr>
                <w:i/>
                <w:iCs/>
              </w:rPr>
            </w:pPr>
            <w:r>
              <w:rPr>
                <w:i/>
                <w:iCs/>
              </w:rPr>
              <w:t xml:space="preserve">F.eks. ”Den udvikling ser ud til at fortsætte, medmindre vi gør noget drastisk. Det betyder…”. ”Hvis vi ikke selv kan lave effektiviseringer, gør andre det for os….” </w:t>
            </w:r>
          </w:p>
          <w:p w:rsidR="002802EF" w:rsidRPr="005B2A92" w:rsidRDefault="002802EF" w:rsidP="00BB2624">
            <w:pPr>
              <w:pStyle w:val="Overskrift2"/>
              <w:rPr>
                <w:color w:val="525252" w:themeColor="accent3" w:themeShade="80"/>
                <w:sz w:val="22"/>
              </w:rPr>
            </w:pPr>
            <w:bookmarkStart w:id="4" w:name="_Toc460915347"/>
            <w:r w:rsidRPr="005B2A92">
              <w:rPr>
                <w:color w:val="525252" w:themeColor="accent3" w:themeShade="80"/>
                <w:sz w:val="22"/>
              </w:rPr>
              <w:t>Trin 2) Visionen</w:t>
            </w:r>
            <w:bookmarkEnd w:id="4"/>
          </w:p>
          <w:p w:rsidR="002802EF" w:rsidRDefault="002802EF" w:rsidP="00BB2624">
            <w:r>
              <w:t xml:space="preserve">Her præsenteres løsningen på ovenstående problem. Præsenter en vision eller et mål, der har tiltrækningskraft. Dvs. fortæl om, hvad det spændende er ved den planlagte forandring (også selvom det betyder nedskæringer, ændrede rutiner, etc.). Som mennesker forandrer vi os kun, hvis vi har udsigt til at opnå noget mere attraktivt, end det vi har i den nuværende situation. </w:t>
            </w:r>
          </w:p>
          <w:p w:rsidR="002802EF" w:rsidRDefault="002802EF" w:rsidP="00BB2624">
            <w:pPr>
              <w:rPr>
                <w:i/>
                <w:iCs/>
              </w:rPr>
            </w:pPr>
            <w:r>
              <w:rPr>
                <w:i/>
                <w:iCs/>
              </w:rPr>
              <w:t xml:space="preserve"> F.eks.: ”Vi vil om 5 år være den førende på vores felt. Og vi har et godt udgangspunkt. Vi har de højst kvalificerede medarbejdere, en solid og mangeårig erfaring. Vi kan vores kram. Det, vi skal sætte ind med nu er xxx. På den måde kan vi …”</w:t>
            </w:r>
          </w:p>
          <w:p w:rsidR="002802EF" w:rsidRPr="005B2A92" w:rsidRDefault="002802EF" w:rsidP="00BB2624">
            <w:pPr>
              <w:pStyle w:val="Overskrift2"/>
              <w:rPr>
                <w:color w:val="525252" w:themeColor="accent3" w:themeShade="80"/>
                <w:sz w:val="22"/>
              </w:rPr>
            </w:pPr>
            <w:bookmarkStart w:id="5" w:name="_Toc460915348"/>
            <w:r w:rsidRPr="005B2A92">
              <w:rPr>
                <w:color w:val="525252" w:themeColor="accent3" w:themeShade="80"/>
                <w:sz w:val="22"/>
              </w:rPr>
              <w:t>Trin 3) Vejen derhen</w:t>
            </w:r>
            <w:bookmarkEnd w:id="5"/>
          </w:p>
          <w:p w:rsidR="002802EF" w:rsidRDefault="002802EF" w:rsidP="00BB2624">
            <w:r>
              <w:t xml:space="preserve">Her fortælles meget konkret om selve processen, hvad skal der ske, hvornår, hvorfor og hvordan. Her kan man redegøre for leverancer – men sørg for at tilpasse detaljeringsniveauet til målgruppen. Overvej hele tiden, om det er noget, de virkelig har behov for at vide, eller det er ’pligtinformation’. </w:t>
            </w:r>
          </w:p>
          <w:p w:rsidR="002802EF" w:rsidRDefault="002802EF" w:rsidP="00BB2624">
            <w:r>
              <w:t>Tilhørerne har behov for at få konkrete informationer om, hvordan man kommer fra A til B. Det er derfor vigtigt at synliggøre, hvilket forløb afdelingen/divisionen skal igennem, hvordan og hvornår den enkelte medarbejder kan få svar på x, y, z etc.?</w:t>
            </w:r>
          </w:p>
          <w:p w:rsidR="002802EF" w:rsidRDefault="002802EF" w:rsidP="00BB2624">
            <w:pPr>
              <w:rPr>
                <w:i/>
                <w:iCs/>
              </w:rPr>
            </w:pPr>
            <w:r>
              <w:rPr>
                <w:i/>
                <w:iCs/>
              </w:rPr>
              <w:t xml:space="preserve">F.eks.: ”I næste uge vil I </w:t>
            </w:r>
            <w:proofErr w:type="spellStart"/>
            <w:r>
              <w:rPr>
                <w:i/>
                <w:iCs/>
              </w:rPr>
              <w:t>i</w:t>
            </w:r>
            <w:proofErr w:type="spellEnd"/>
            <w:r>
              <w:rPr>
                <w:i/>
                <w:iCs/>
              </w:rPr>
              <w:t xml:space="preserve"> alle afdelinger få lejlighed til at diskutere forandringerne med jeres nærmeste leder. De overordnede rammer er lagt fast. Men vi behøver jeres ideer til at fylde rammerne ud. Derfor går der 1 måned med at indhente forslag fra alle. Dernæst…”</w:t>
            </w:r>
          </w:p>
          <w:p w:rsidR="002802EF" w:rsidRPr="005B2A92" w:rsidRDefault="002802EF" w:rsidP="00BB2624">
            <w:pPr>
              <w:pStyle w:val="Overskrift2"/>
              <w:rPr>
                <w:color w:val="525252" w:themeColor="accent3" w:themeShade="80"/>
                <w:sz w:val="22"/>
              </w:rPr>
            </w:pPr>
            <w:r>
              <w:br w:type="page"/>
            </w:r>
            <w:bookmarkStart w:id="6" w:name="_Toc460915349"/>
            <w:r w:rsidRPr="005B2A92">
              <w:rPr>
                <w:color w:val="525252" w:themeColor="accent3" w:themeShade="80"/>
                <w:sz w:val="22"/>
              </w:rPr>
              <w:t>Trin 4) Personlig konsekvens</w:t>
            </w:r>
            <w:bookmarkEnd w:id="6"/>
          </w:p>
          <w:p w:rsidR="002802EF" w:rsidRDefault="002802EF" w:rsidP="00BB2624">
            <w:r>
              <w:t xml:space="preserve">Dette niveau er ikke nødvendigvis noget projektlederen, -gruppen eller </w:t>
            </w:r>
            <w:r>
              <w:noBreakHyphen/>
              <w:t xml:space="preserve">ejer skal eller kan kommunikere. Ofte er det den enkelte afdelings- eller teamleder, som er klædt på til at gå i dialog om dette med den enkelte medarbejder eller medarbejdergruppe. Men selvom det ikke er projektlederen </w:t>
            </w:r>
            <w:r>
              <w:lastRenderedPageBreak/>
              <w:t xml:space="preserve">selv, der formidler dette niveau, er det stadig ham/hende, der har ansvaret for at det sker. </w:t>
            </w:r>
          </w:p>
        </w:tc>
      </w:tr>
      <w:tr w:rsidR="002802EF" w:rsidTr="00BB2624">
        <w:tc>
          <w:tcPr>
            <w:tcW w:w="3490" w:type="dxa"/>
          </w:tcPr>
          <w:p w:rsidR="002802EF" w:rsidRPr="00992873" w:rsidRDefault="002802EF" w:rsidP="00BB2624">
            <w:pPr>
              <w:rPr>
                <w:b/>
              </w:rPr>
            </w:pPr>
            <w:r w:rsidRPr="00992873">
              <w:rPr>
                <w:b/>
              </w:rPr>
              <w:lastRenderedPageBreak/>
              <w:t>Faldgruber og begrænsninger</w:t>
            </w:r>
          </w:p>
        </w:tc>
        <w:tc>
          <w:tcPr>
            <w:tcW w:w="6288" w:type="dxa"/>
          </w:tcPr>
          <w:p w:rsidR="002802EF" w:rsidRDefault="002802EF" w:rsidP="00BB2624">
            <w:r>
              <w:t>Det kræver forberedelse at fortælle en god historie. Under forberedelsen bør overvejes fængende metaforer og øvrige billeder, som passer til målgruppen.</w:t>
            </w:r>
          </w:p>
          <w:p w:rsidR="002802EF" w:rsidRDefault="002802EF" w:rsidP="00BB2624">
            <w:r>
              <w:t>Fortælleren skal føle sig tilpas ved at fortælle historien – man bør således tilpasse historiens sprog og stil til personen, der skal fortælle. I modsat fald risikerer man, at det bliver utroværdigt.</w:t>
            </w:r>
          </w:p>
        </w:tc>
      </w:tr>
    </w:tbl>
    <w:p w:rsidR="002802EF" w:rsidRPr="00D67519" w:rsidRDefault="002802EF" w:rsidP="002802EF">
      <w:pPr>
        <w:rPr>
          <w:lang w:eastAsia="da-DK"/>
        </w:rPr>
      </w:pPr>
    </w:p>
    <w:p w:rsidR="00C95639" w:rsidRDefault="00C95639" w:rsidP="002802EF">
      <w:bookmarkStart w:id="7" w:name="_GoBack"/>
      <w:bookmarkEnd w:id="7"/>
    </w:p>
    <w:sectPr w:rsidR="00C956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EF"/>
    <w:rsid w:val="002802EF"/>
    <w:rsid w:val="00C956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7DF1A-9ACB-430C-B813-0692260D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EF"/>
    <w:rPr>
      <w:rFonts w:ascii="Arial" w:hAnsi="Arial" w:cs="Arial"/>
    </w:rPr>
  </w:style>
  <w:style w:type="paragraph" w:styleId="Overskrift1">
    <w:name w:val="heading 1"/>
    <w:basedOn w:val="Normal"/>
    <w:next w:val="Normal"/>
    <w:link w:val="Overskrift1Tegn"/>
    <w:autoRedefine/>
    <w:qFormat/>
    <w:rsid w:val="002802EF"/>
    <w:pPr>
      <w:outlineLvl w:val="0"/>
    </w:pPr>
    <w:rPr>
      <w:sz w:val="40"/>
      <w:szCs w:val="40"/>
    </w:rPr>
  </w:style>
  <w:style w:type="paragraph" w:styleId="Overskrift2">
    <w:name w:val="heading 2"/>
    <w:basedOn w:val="Normal"/>
    <w:next w:val="Normal"/>
    <w:link w:val="Overskrift2Tegn"/>
    <w:autoRedefine/>
    <w:qFormat/>
    <w:rsid w:val="002802EF"/>
    <w:pPr>
      <w:keepNext/>
      <w:overflowPunct w:val="0"/>
      <w:autoSpaceDE w:val="0"/>
      <w:autoSpaceDN w:val="0"/>
      <w:adjustRightInd w:val="0"/>
      <w:spacing w:before="240" w:after="60" w:line="360" w:lineRule="auto"/>
      <w:ind w:left="426" w:hanging="426"/>
      <w:contextualSpacing/>
      <w:jc w:val="both"/>
      <w:textAlignment w:val="baseline"/>
      <w:outlineLvl w:val="1"/>
    </w:pPr>
    <w:rPr>
      <w:rFonts w:eastAsia="Times New Roman"/>
      <w:b/>
      <w:bCs/>
      <w:i/>
      <w:iCs/>
      <w:sz w:val="24"/>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802EF"/>
    <w:rPr>
      <w:rFonts w:ascii="Arial" w:hAnsi="Arial" w:cs="Arial"/>
      <w:sz w:val="40"/>
      <w:szCs w:val="40"/>
    </w:rPr>
  </w:style>
  <w:style w:type="character" w:customStyle="1" w:styleId="Overskrift2Tegn">
    <w:name w:val="Overskrift 2 Tegn"/>
    <w:basedOn w:val="Standardskrifttypeiafsnit"/>
    <w:link w:val="Overskrift2"/>
    <w:rsid w:val="002802EF"/>
    <w:rPr>
      <w:rFonts w:ascii="Arial" w:eastAsia="Times New Roman" w:hAnsi="Arial" w:cs="Arial"/>
      <w:b/>
      <w:bCs/>
      <w:i/>
      <w:iCs/>
      <w:sz w:val="24"/>
      <w:szCs w:val="2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Jørgensen</dc:creator>
  <cp:keywords/>
  <dc:description/>
  <cp:lastModifiedBy>Karsten Jørgensen</cp:lastModifiedBy>
  <cp:revision>1</cp:revision>
  <dcterms:created xsi:type="dcterms:W3CDTF">2016-12-08T15:27:00Z</dcterms:created>
  <dcterms:modified xsi:type="dcterms:W3CDTF">2016-12-08T15:28:00Z</dcterms:modified>
</cp:coreProperties>
</file>